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8A1896">
      <w:pPr>
        <w:pStyle w:val="N00Dodatak"/>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jc w:val="left"/>
        <w:rPr>
          <w:lang w:val="en-US"/>
        </w:rPr>
      </w:pPr>
      <w:bookmarkStart w:id="0" w:name="_GoBack"/>
      <w:bookmarkEnd w:id="0"/>
      <w:r>
        <w:rPr>
          <w:lang w:val="en-US"/>
        </w:rPr>
        <w:t>Прилог 1</w:t>
      </w:r>
    </w:p>
    <w:p w:rsidR="00000000" w:rsidRDefault="008A1896">
      <w:pPr>
        <w:pStyle w:val="BODY000"/>
        <w:jc w:val="right"/>
        <w:rPr>
          <w:color w:val="000000"/>
        </w:rPr>
      </w:pPr>
      <w:r>
        <w:rPr>
          <w:color w:val="000000"/>
        </w:rPr>
        <w:t>(видети параграфе 4, А4)</w:t>
      </w:r>
    </w:p>
    <w:p w:rsidR="00000000" w:rsidRDefault="008A1896">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Списак Међународних стандарда ревизије</w:t>
      </w:r>
      <w:r>
        <w:rPr>
          <w:lang w:val="en-US"/>
        </w:rPr>
        <w:br/>
        <w:t>који садрже захтеве у погледу пасуса којим се скреће пажња</w:t>
      </w:r>
    </w:p>
    <w:p w:rsidR="00000000" w:rsidRDefault="008A1896">
      <w:pPr>
        <w:pStyle w:val="Normal00"/>
        <w:tabs>
          <w:tab w:val="clear" w:pos="567"/>
        </w:tabs>
        <w:spacing w:before="0" w:after="0" w:line="240" w:lineRule="auto"/>
        <w:jc w:val="left"/>
        <w:rPr>
          <w:lang w:val="en-US"/>
        </w:rPr>
      </w:pPr>
      <w:r>
        <w:rPr>
          <w:lang w:val="en-US"/>
        </w:rPr>
        <w:t xml:space="preserve">У овом прилогу су наведени параграфи у осталим Међународним стандардима ревизије који од ревизора захтевају да у одређеним </w:t>
      </w:r>
      <w:r>
        <w:rPr>
          <w:lang w:val="en-US"/>
        </w:rPr>
        <w:t>ситуацијама у извештај ревизора укључи пасус којим се скреће пажња. Овај списак није замена за разматрање захтева и повезаних објашњења у вези са применом из Међу</w:t>
      </w:r>
      <w:r>
        <w:rPr>
          <w:lang w:val="en-US"/>
        </w:rPr>
        <w:softHyphen/>
        <w:t>народних стандарда ревизије.</w:t>
      </w:r>
    </w:p>
    <w:p w:rsidR="00000000" w:rsidRDefault="008A1896" w:rsidP="00F74361">
      <w:pPr>
        <w:pStyle w:val="NAB0"/>
        <w:numPr>
          <w:ilvl w:val="0"/>
          <w:numId w:val="1"/>
        </w:numPr>
        <w:spacing w:before="0" w:after="0" w:line="240" w:lineRule="auto"/>
        <w:ind w:left="0" w:firstLine="0"/>
        <w:jc w:val="left"/>
        <w:rPr>
          <w:lang w:val="en-US"/>
        </w:rPr>
      </w:pPr>
      <w:r>
        <w:rPr>
          <w:lang w:val="en-US"/>
        </w:rPr>
        <w:t xml:space="preserve">ISA 210, </w:t>
      </w:r>
      <w:r>
        <w:rPr>
          <w:i/>
          <w:iCs/>
          <w:lang w:val="en-US"/>
        </w:rPr>
        <w:t>Договарање услова ревизијског ангажовања</w:t>
      </w:r>
      <w:r>
        <w:rPr>
          <w:lang w:val="en-US"/>
        </w:rPr>
        <w:t xml:space="preserve"> – параграф 19</w:t>
      </w:r>
      <w:r>
        <w:rPr>
          <w:lang w:val="en-US"/>
        </w:rPr>
        <w:t>(б)</w:t>
      </w:r>
    </w:p>
    <w:p w:rsidR="00000000" w:rsidRDefault="008A1896" w:rsidP="00F74361">
      <w:pPr>
        <w:pStyle w:val="NAB0"/>
        <w:numPr>
          <w:ilvl w:val="0"/>
          <w:numId w:val="1"/>
        </w:numPr>
        <w:spacing w:before="0" w:after="0" w:line="240" w:lineRule="auto"/>
        <w:ind w:left="0" w:firstLine="0"/>
        <w:jc w:val="left"/>
        <w:rPr>
          <w:lang w:val="en-US"/>
        </w:rPr>
      </w:pPr>
      <w:r>
        <w:rPr>
          <w:lang w:val="en-US"/>
        </w:rPr>
        <w:t xml:space="preserve">ISA 560, </w:t>
      </w:r>
      <w:r>
        <w:rPr>
          <w:i/>
          <w:iCs/>
          <w:lang w:val="en-US"/>
        </w:rPr>
        <w:t>Накнадни догађаји</w:t>
      </w:r>
      <w:r>
        <w:rPr>
          <w:lang w:val="en-US"/>
        </w:rPr>
        <w:t xml:space="preserve"> – параграфи 12(б) и 16.</w:t>
      </w:r>
    </w:p>
    <w:p w:rsidR="00000000" w:rsidRDefault="008A1896" w:rsidP="00F74361">
      <w:pPr>
        <w:pStyle w:val="NAB0"/>
        <w:numPr>
          <w:ilvl w:val="0"/>
          <w:numId w:val="1"/>
        </w:numPr>
        <w:spacing w:before="0" w:after="0" w:line="240" w:lineRule="auto"/>
        <w:ind w:left="0" w:firstLine="0"/>
        <w:jc w:val="left"/>
        <w:rPr>
          <w:lang w:val="en-US"/>
        </w:rPr>
      </w:pPr>
      <w:r>
        <w:rPr>
          <w:lang w:val="en-US"/>
        </w:rPr>
        <w:t xml:space="preserve">ISA 800 (ревидиран), </w:t>
      </w:r>
      <w:r>
        <w:rPr>
          <w:i/>
          <w:iCs/>
          <w:lang w:val="en-US"/>
        </w:rPr>
        <w:t>Специјална разматрања – ревизије финансијских извештаја припремљених у складу са оквирима специјалне намене</w:t>
      </w:r>
      <w:r>
        <w:rPr>
          <w:lang w:val="en-US"/>
        </w:rPr>
        <w:t xml:space="preserve"> – параграф 14.</w:t>
      </w:r>
    </w:p>
    <w:p w:rsidR="00000000" w:rsidRDefault="008A1896">
      <w:pPr>
        <w:pStyle w:val="N00Dodatak"/>
        <w:pageBreakBefore w:val="0"/>
        <w:suppressAutoHyphens/>
        <w:rPr>
          <w:color w:val="000000"/>
        </w:rPr>
      </w:pPr>
      <w:r>
        <w:rPr>
          <w:color w:val="000000"/>
        </w:rPr>
        <w:t>Прилог 2</w:t>
      </w:r>
    </w:p>
    <w:p w:rsidR="00000000" w:rsidRDefault="008A1896">
      <w:pPr>
        <w:pStyle w:val="BODY000"/>
        <w:jc w:val="right"/>
        <w:rPr>
          <w:color w:val="000000"/>
        </w:rPr>
      </w:pPr>
      <w:r>
        <w:rPr>
          <w:color w:val="000000"/>
        </w:rPr>
        <w:t>(видети параграф 4)</w:t>
      </w:r>
    </w:p>
    <w:p w:rsidR="00000000" w:rsidRDefault="008A1896">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Списак Међународних станда</w:t>
      </w:r>
      <w:r>
        <w:rPr>
          <w:lang w:val="en-US"/>
        </w:rPr>
        <w:t>рда ревизије</w:t>
      </w:r>
      <w:r>
        <w:rPr>
          <w:lang w:val="en-US"/>
        </w:rPr>
        <w:br/>
        <w:t>који садрже захтеве у погледу пасуса</w:t>
      </w:r>
      <w:r>
        <w:rPr>
          <w:lang w:val="en-US"/>
        </w:rPr>
        <w:br/>
        <w:t>у вези са осталим питањима</w:t>
      </w:r>
    </w:p>
    <w:p w:rsidR="00000000" w:rsidRDefault="008A1896">
      <w:pPr>
        <w:pStyle w:val="Normal00"/>
        <w:tabs>
          <w:tab w:val="clear" w:pos="567"/>
        </w:tabs>
        <w:spacing w:before="0" w:after="0" w:line="240" w:lineRule="auto"/>
        <w:jc w:val="left"/>
        <w:rPr>
          <w:lang w:val="en-US"/>
        </w:rPr>
      </w:pPr>
      <w:r>
        <w:rPr>
          <w:lang w:val="en-US"/>
        </w:rPr>
        <w:t>У овом прилогу су наведени параграфи у осталим Међународним стандардима ревизије који од ревизора захтевају да у одређеним ситуацијама у извештај ревизора укључи пасус у вези са о</w:t>
      </w:r>
      <w:r>
        <w:rPr>
          <w:lang w:val="en-US"/>
        </w:rPr>
        <w:t>сталим питањима. Овај списак није замена за разматрање захтева и повезаних објашњења у вези примене из Међународних стандарда ревизије.</w:t>
      </w:r>
    </w:p>
    <w:p w:rsidR="00000000" w:rsidRDefault="008A1896" w:rsidP="00F74361">
      <w:pPr>
        <w:pStyle w:val="NAB0"/>
        <w:numPr>
          <w:ilvl w:val="0"/>
          <w:numId w:val="1"/>
        </w:numPr>
        <w:spacing w:before="0" w:after="0" w:line="240" w:lineRule="auto"/>
        <w:ind w:left="0" w:firstLine="0"/>
        <w:jc w:val="left"/>
        <w:rPr>
          <w:lang w:val="en-US"/>
        </w:rPr>
      </w:pPr>
      <w:r>
        <w:rPr>
          <w:lang w:val="en-US"/>
        </w:rPr>
        <w:t xml:space="preserve">ISA 560, </w:t>
      </w:r>
      <w:r>
        <w:rPr>
          <w:i/>
          <w:iCs/>
          <w:lang w:val="en-US"/>
        </w:rPr>
        <w:t>Накнадни догађаји</w:t>
      </w:r>
      <w:r>
        <w:rPr>
          <w:lang w:val="en-US"/>
        </w:rPr>
        <w:t xml:space="preserve"> – параграфи 12(б) и 16.</w:t>
      </w:r>
    </w:p>
    <w:p w:rsidR="00000000" w:rsidRDefault="008A1896" w:rsidP="00F74361">
      <w:pPr>
        <w:pStyle w:val="NAB0"/>
        <w:numPr>
          <w:ilvl w:val="0"/>
          <w:numId w:val="1"/>
        </w:numPr>
        <w:spacing w:before="0" w:after="0" w:line="240" w:lineRule="auto"/>
        <w:ind w:left="0" w:firstLine="0"/>
        <w:jc w:val="left"/>
        <w:rPr>
          <w:lang w:val="en-US"/>
        </w:rPr>
      </w:pPr>
      <w:r>
        <w:rPr>
          <w:lang w:val="en-US"/>
        </w:rPr>
        <w:t xml:space="preserve">ISA 710, </w:t>
      </w:r>
      <w:r>
        <w:rPr>
          <w:i/>
          <w:iCs/>
          <w:lang w:val="en-US"/>
        </w:rPr>
        <w:t>Упоредне информaције – упоредни износи и упоредни финансиј</w:t>
      </w:r>
      <w:r>
        <w:rPr>
          <w:i/>
          <w:iCs/>
          <w:lang w:val="en-US"/>
        </w:rPr>
        <w:t>ски извештаји</w:t>
      </w:r>
      <w:r>
        <w:rPr>
          <w:lang w:val="en-US"/>
        </w:rPr>
        <w:t xml:space="preserve"> – параграфи 13-14, 16-17 и 19.</w:t>
      </w:r>
    </w:p>
    <w:p w:rsidR="00000000" w:rsidRDefault="008A1896" w:rsidP="00F74361">
      <w:pPr>
        <w:pStyle w:val="NAB0"/>
        <w:numPr>
          <w:ilvl w:val="0"/>
          <w:numId w:val="1"/>
        </w:numPr>
        <w:spacing w:before="0" w:after="0" w:line="240" w:lineRule="auto"/>
        <w:ind w:left="0" w:firstLine="0"/>
        <w:jc w:val="left"/>
        <w:rPr>
          <w:lang w:val="en-US"/>
        </w:rPr>
      </w:pPr>
      <w:r>
        <w:rPr>
          <w:lang w:val="en-US"/>
        </w:rPr>
        <w:t xml:space="preserve">ISA 720, </w:t>
      </w:r>
      <w:r>
        <w:rPr>
          <w:i/>
          <w:iCs/>
          <w:lang w:val="en-US"/>
        </w:rPr>
        <w:t>Одговорности ревизора у вези са осталим информацијама у документима који садрже финансијске извештаје који су били предмет ревизије</w:t>
      </w:r>
      <w:r>
        <w:rPr>
          <w:lang w:val="en-US"/>
        </w:rPr>
        <w:t xml:space="preserve"> – параграф 10(а)</w:t>
      </w:r>
    </w:p>
    <w:p w:rsidR="00000000" w:rsidRDefault="008A1896">
      <w:pPr>
        <w:pStyle w:val="N00Dodatak"/>
        <w:suppressAutoHyphens/>
        <w:spacing w:before="60"/>
        <w:rPr>
          <w:color w:val="000000"/>
        </w:rPr>
      </w:pPr>
      <w:r>
        <w:rPr>
          <w:color w:val="000000"/>
        </w:rPr>
        <w:lastRenderedPageBreak/>
        <w:t>Прилог 3</w:t>
      </w:r>
    </w:p>
    <w:p w:rsidR="00000000" w:rsidRDefault="008A1896">
      <w:pPr>
        <w:pStyle w:val="BODY000"/>
        <w:jc w:val="right"/>
        <w:rPr>
          <w:color w:val="000000"/>
        </w:rPr>
      </w:pPr>
      <w:r>
        <w:rPr>
          <w:color w:val="000000"/>
        </w:rPr>
        <w:t>(видети параграф А17)</w:t>
      </w:r>
    </w:p>
    <w:p w:rsidR="00000000" w:rsidRDefault="008A1896">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Пример извештаја неза</w:t>
      </w:r>
      <w:r>
        <w:rPr>
          <w:lang w:val="en-US"/>
        </w:rPr>
        <w:t>висног ревизора</w:t>
      </w:r>
      <w:r>
        <w:rPr>
          <w:lang w:val="en-US"/>
        </w:rPr>
        <w:br/>
        <w:t>који садржи одељак Кључна ревизијска питања, пасус којим се скреће пажња и пасус у вези са осталим питањима</w:t>
      </w:r>
    </w:p>
    <w:p w:rsidR="00000000" w:rsidRDefault="008A1896">
      <w:pPr>
        <w:pStyle w:val="Normal00"/>
        <w:spacing w:after="240"/>
        <w:ind w:left="113" w:right="113"/>
        <w:rPr>
          <w:color w:val="000000"/>
        </w:rPr>
      </w:pPr>
      <w:r>
        <w:rPr>
          <w:b/>
          <w:bCs/>
          <w:color w:val="000000"/>
        </w:rPr>
        <w:t>За сврху овог илустративног примера извештаја ревизорa, претпостављене су следеће околности:</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Ревизија комплетног сета финансијских</w:t>
      </w:r>
      <w:r>
        <w:rPr>
          <w:b/>
          <w:bCs/>
          <w:color w:val="000000"/>
        </w:rPr>
        <w:t xml:space="preserve"> извештаја котираног ентитета припремљених на основу оквира фер презентације. У питању није ревизијa групе (то јест, ISA 60</w:t>
      </w:r>
      <w:r w:rsidRPr="00F74361">
        <w:rPr>
          <w:rStyle w:val="EndnoteReference"/>
        </w:rPr>
        <w:endnoteReference w:customMarkFollows="1" w:id="1"/>
        <w:t>0</w:t>
      </w:r>
      <w:r>
        <w:rPr>
          <w:b/>
          <w:bCs/>
          <w:color w:val="000000"/>
        </w:rPr>
        <w:t xml:space="preserve"> није применљив).</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Фин</w:t>
      </w:r>
      <w:r>
        <w:rPr>
          <w:b/>
          <w:bCs/>
          <w:color w:val="000000"/>
        </w:rPr>
        <w:t>ансијске извештаје руководство ентитета је припремило у складу са Међународним стандардима финансијског извештавања (IFRS) (оквир опште намене).</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Услови ревизијског ангажовања одражавају опис одговорности руководства за финансијске извештаје из ISA 210.</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Ревизор је закључио да је на основу прибављених ревизијских доказа прикладно немодификовано мишљење („чисто“).</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Релевантни етички захтеви који се односе на ревизију су етички захтеви који се односе на ревизије у датом правном систему.</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На основу прикупљ</w:t>
      </w:r>
      <w:r>
        <w:rPr>
          <w:b/>
          <w:bCs/>
          <w:color w:val="000000"/>
        </w:rPr>
        <w:t>ених ревизијских доказа, ревизор је закључио да не постоји материјално значајна неизвесност у вези са догађајима или условима који могу да изазову значајну сумњу у вези са способношћу ентитета да настави са пословањем по начелу сталности у складу са ISA 57</w:t>
      </w:r>
      <w:r>
        <w:rPr>
          <w:b/>
          <w:bCs/>
          <w:color w:val="000000"/>
        </w:rPr>
        <w:t>0 (ревидиран).</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Између датума финансијских извештаја и датума извештаја ревизора, дошло је до пожара у производним погонима ентитета који је обелодањен од стране ентитета као накнадни догађај. Према просуђивању ревизора, ово питање је од такве важности да</w:t>
      </w:r>
      <w:r>
        <w:rPr>
          <w:b/>
          <w:bCs/>
          <w:color w:val="000000"/>
        </w:rPr>
        <w:t xml:space="preserve"> је од фундаменталног значаја за разумевање финансијских извештаја од стране корисника. Ово питање није захтевало значајну пажњу ревизора током ревизије финансијских извештаја у текућем периоду.</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Кључна ревизијска питања су саопштена у складу са стандардо</w:t>
      </w:r>
      <w:r>
        <w:rPr>
          <w:b/>
          <w:bCs/>
          <w:color w:val="000000"/>
        </w:rPr>
        <w:t>м ISA 701.</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Ревизор је прибавио све остале информације до датума извештаја ревизора и није идентификовао никакве материјално значајне погрешне исказе у другим информацијама.</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Упоредни износи из претходног периода су презентовани а претходни ревизор је из</w:t>
      </w:r>
      <w:r>
        <w:rPr>
          <w:b/>
          <w:bCs/>
          <w:color w:val="000000"/>
        </w:rPr>
        <w:t>вршио ревизију финансијских извештаја претходног периода. Ревизору није забрањено законом или регулативом да се позиван на извештај претходног ревизора о одговарајућим износима и одлучио је да то учини.</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Лица која су одговорна за надгледање финансијских и</w:t>
      </w:r>
      <w:r>
        <w:rPr>
          <w:b/>
          <w:bCs/>
          <w:color w:val="000000"/>
        </w:rPr>
        <w:t>звештаја нису иста лица која су одговорна за припрему финансијских извештаја.</w:t>
      </w:r>
    </w:p>
    <w:p w:rsidR="00000000" w:rsidRDefault="008A1896" w:rsidP="00F74361">
      <w:pPr>
        <w:pStyle w:val="NAB0"/>
        <w:numPr>
          <w:ilvl w:val="0"/>
          <w:numId w:val="2"/>
        </w:numPr>
        <w:spacing w:before="20" w:after="20" w:line="220" w:lineRule="atLeast"/>
        <w:ind w:left="113" w:right="113" w:firstLine="0"/>
        <w:rPr>
          <w:color w:val="000000"/>
        </w:rPr>
      </w:pPr>
      <w:r>
        <w:rPr>
          <w:b/>
          <w:bCs/>
          <w:color w:val="000000"/>
        </w:rPr>
        <w:t>Поред ревизије финансијских извештаја ревизор има и друге извештајне одговорности у складу са захтевима локалног закона.</w:t>
      </w:r>
    </w:p>
    <w:p w:rsidR="00000000" w:rsidRDefault="008A1896">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8A1896">
      <w:pPr>
        <w:pStyle w:val="Normal00"/>
        <w:tabs>
          <w:tab w:val="clear" w:pos="567"/>
        </w:tabs>
        <w:spacing w:before="0" w:after="0" w:line="240" w:lineRule="auto"/>
        <w:jc w:val="left"/>
        <w:rPr>
          <w:lang w:val="en-US"/>
        </w:rPr>
      </w:pPr>
      <w:r>
        <w:rPr>
          <w:lang w:val="en-US"/>
        </w:rPr>
        <w:t>За акционаре компаније АБЦ</w:t>
      </w:r>
      <w:r>
        <w:rPr>
          <w:lang w:val="en-US"/>
        </w:rPr>
        <w:t xml:space="preserve"> [или други одговарајући адресат]</w:t>
      </w:r>
    </w:p>
    <w:p w:rsidR="00000000" w:rsidRDefault="008A1896">
      <w:pPr>
        <w:pStyle w:val="N01"/>
        <w:suppressAutoHyphens/>
        <w:spacing w:before="60" w:after="120"/>
        <w:rPr>
          <w:color w:val="000000"/>
        </w:rPr>
      </w:pPr>
      <w:r>
        <w:rPr>
          <w:color w:val="000000"/>
        </w:rPr>
        <w:t>Извештај о ревизији финансијских извештај</w:t>
      </w:r>
      <w:r w:rsidRPr="00F74361">
        <w:rPr>
          <w:rStyle w:val="EndnoteReference"/>
        </w:rPr>
        <w:endnoteReference w:customMarkFollows="1" w:id="2"/>
        <w:t>а</w:t>
      </w:r>
    </w:p>
    <w:p w:rsidR="00000000" w:rsidRDefault="008A1896">
      <w:pPr>
        <w:pStyle w:val="N02"/>
        <w:suppressAutoHyphens/>
        <w:spacing w:after="120"/>
        <w:rPr>
          <w:color w:val="000000"/>
        </w:rPr>
      </w:pPr>
      <w:r>
        <w:rPr>
          <w:color w:val="000000"/>
        </w:rPr>
        <w:t>Мишљење</w:t>
      </w:r>
    </w:p>
    <w:p w:rsidR="00000000" w:rsidRDefault="008A1896">
      <w:pPr>
        <w:pStyle w:val="Normal00"/>
        <w:spacing w:line="212" w:lineRule="atLeast"/>
        <w:rPr>
          <w:color w:val="000000"/>
        </w:rPr>
      </w:pPr>
      <w:r>
        <w:rPr>
          <w:color w:val="000000"/>
        </w:rPr>
        <w:t>Из</w:t>
      </w:r>
      <w:r>
        <w:rPr>
          <w:color w:val="000000"/>
        </w:rPr>
        <w:t>вршили смо ревизију финансијских извештаја АБЦ компаније (Компаније), који обухватају извештај о финансијској позицији на дан 31. децембар 20X1. године и извештај о укупном резултату, извештај о променама на капиталу и извештај о токовима готовине за годин</w:t>
      </w:r>
      <w:r>
        <w:rPr>
          <w:color w:val="000000"/>
        </w:rPr>
        <w:t xml:space="preserve">у која се завршава на тај </w:t>
      </w:r>
      <w:r>
        <w:rPr>
          <w:color w:val="000000"/>
        </w:rPr>
        <w:lastRenderedPageBreak/>
        <w:t>дан, и напомене уз финансијске извештаје које укључују сумарни преглед значајних рачуноводствених политика .</w:t>
      </w:r>
    </w:p>
    <w:p w:rsidR="00000000" w:rsidRDefault="008A1896">
      <w:pPr>
        <w:pStyle w:val="Normal00"/>
        <w:spacing w:line="212" w:lineRule="atLeast"/>
        <w:rPr>
          <w:color w:val="000000"/>
        </w:rPr>
      </w:pPr>
      <w:r>
        <w:rPr>
          <w:color w:val="000000"/>
        </w:rPr>
        <w:t xml:space="preserve">По нашем мишљењу, осим за ефекте питања описаних у одељку </w:t>
      </w:r>
      <w:r>
        <w:rPr>
          <w:i/>
          <w:iCs/>
          <w:color w:val="000000"/>
        </w:rPr>
        <w:t>Основа за квалификовано мишљење</w:t>
      </w:r>
      <w:r>
        <w:rPr>
          <w:color w:val="000000"/>
        </w:rPr>
        <w:t>, финансијски извештаји дају ист</w:t>
      </w:r>
      <w:r>
        <w:rPr>
          <w:color w:val="000000"/>
        </w:rPr>
        <w:t>инит и објективан приказ, по свим материјално значајним аспектима (или</w:t>
      </w:r>
      <w:r>
        <w:rPr>
          <w:i/>
          <w:iCs/>
          <w:color w:val="000000"/>
        </w:rPr>
        <w:t xml:space="preserve"> истинито и објективно приказују</w:t>
      </w:r>
      <w:r>
        <w:rPr>
          <w:color w:val="000000"/>
        </w:rPr>
        <w:t xml:space="preserve">) финансијске позиције Компаније на дан 31. децембар 20X1. године и њене финансијске успешности и токова готовине за годину која се завршава на тај дан у </w:t>
      </w:r>
      <w:r>
        <w:rPr>
          <w:color w:val="000000"/>
        </w:rPr>
        <w:t>складу са Међународним стандардима финансијског извештавања (IFRS).</w:t>
      </w:r>
    </w:p>
    <w:p w:rsidR="00000000" w:rsidRDefault="008A1896">
      <w:pPr>
        <w:pStyle w:val="N02"/>
        <w:suppressAutoHyphens/>
        <w:spacing w:after="120"/>
        <w:rPr>
          <w:color w:val="000000"/>
        </w:rPr>
      </w:pPr>
      <w:r>
        <w:rPr>
          <w:color w:val="000000"/>
        </w:rPr>
        <w:t>Основа за мишљење</w:t>
      </w:r>
    </w:p>
    <w:p w:rsidR="00000000" w:rsidRDefault="008A1896">
      <w:pPr>
        <w:pStyle w:val="Normal00"/>
        <w:spacing w:line="212" w:lineRule="atLeast"/>
        <w:rPr>
          <w:color w:val="000000"/>
        </w:rPr>
      </w:pPr>
      <w:r>
        <w:rPr>
          <w:color w:val="000000"/>
        </w:rPr>
        <w:t>Ревизију смо извршили у складу са Међународним стандардима ревизије (ISA). Наше одговорности у складу са тим стандардима су детаљније описане у одељку извештаја који је н</w:t>
      </w:r>
      <w:r>
        <w:rPr>
          <w:color w:val="000000"/>
        </w:rPr>
        <w:t xml:space="preserve">асловљен </w:t>
      </w:r>
      <w:r>
        <w:rPr>
          <w:i/>
          <w:iCs/>
          <w:color w:val="000000"/>
        </w:rPr>
        <w:t>Одговорности ревизора за ревизију финансијских извештаја</w:t>
      </w:r>
      <w:r>
        <w:rPr>
          <w:color w:val="000000"/>
        </w:rPr>
        <w:t>. Ми смо независни у односу на Компанију у складу са етичким захтевима који су релевантни за нашу ревизију финансијских извештаја у (правни систем), и испунили смо наше друге етичке одговорно</w:t>
      </w:r>
      <w:r>
        <w:rPr>
          <w:color w:val="000000"/>
        </w:rPr>
        <w:t>сти у складу са овим захтевима. Сматрамо да су ревизијски докази које смо прибавили довољни и адекватни да нам пруже основу за наше мишљење.</w:t>
      </w:r>
    </w:p>
    <w:p w:rsidR="00000000" w:rsidRDefault="008A1896">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Скретање пажњ</w:t>
      </w:r>
      <w:r w:rsidRPr="00F74361">
        <w:rPr>
          <w:rStyle w:val="EndnoteReference"/>
        </w:rPr>
        <w:endnoteReference w:customMarkFollows="1" w:id="3"/>
        <w:t>е</w:t>
      </w:r>
    </w:p>
    <w:p w:rsidR="00000000" w:rsidRDefault="008A1896">
      <w:pPr>
        <w:pStyle w:val="Normal00"/>
        <w:spacing w:line="212" w:lineRule="atLeast"/>
        <w:rPr>
          <w:color w:val="000000"/>
        </w:rPr>
      </w:pPr>
      <w:r>
        <w:rPr>
          <w:color w:val="000000"/>
        </w:rPr>
        <w:t xml:space="preserve">Скрећемо пажњу на Напомену X у финансијским извештајима у којој се описују ефекти пожара на производне </w:t>
      </w:r>
      <w:r>
        <w:rPr>
          <w:color w:val="000000"/>
        </w:rPr>
        <w:t>погоне компаније. Не изражавамо модификовано мишљење у вези са овим питањем.</w:t>
      </w:r>
    </w:p>
    <w:p w:rsidR="00000000" w:rsidRDefault="008A1896">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Кључна ревизијска питања</w:t>
      </w:r>
    </w:p>
    <w:p w:rsidR="00000000" w:rsidRDefault="008A1896">
      <w:pPr>
        <w:pStyle w:val="Normal00"/>
        <w:tabs>
          <w:tab w:val="clear" w:pos="567"/>
        </w:tabs>
        <w:spacing w:before="0" w:after="0" w:line="240" w:lineRule="auto"/>
        <w:jc w:val="left"/>
        <w:rPr>
          <w:lang w:val="en-US"/>
        </w:rPr>
      </w:pPr>
      <w:r>
        <w:rPr>
          <w:lang w:val="en-US"/>
        </w:rPr>
        <w:t>Кључна ревизијска питања су питања која су, по нашем професионалном просуђивању, била од највећег значаја у нашој ревизији финансијских извештаја за текућ</w:t>
      </w:r>
      <w:r>
        <w:rPr>
          <w:lang w:val="en-US"/>
        </w:rPr>
        <w:t>и период. Ова питања су разматрана у контексту ревизије финансијских извештаја у целини и у формирању нашег мишљења о њима, и ми нисмо изнели издвојено мишљење о овим питањима.</w:t>
      </w:r>
    </w:p>
    <w:p w:rsidR="00000000" w:rsidRDefault="008A1896">
      <w:pPr>
        <w:pStyle w:val="bodyitalblb"/>
        <w:spacing w:before="0" w:after="0" w:line="240" w:lineRule="auto"/>
        <w:jc w:val="left"/>
        <w:rPr>
          <w:lang w:val="en-US"/>
        </w:rPr>
      </w:pPr>
      <w:r>
        <w:rPr>
          <w:lang w:val="en-US"/>
        </w:rPr>
        <w:t>[Опис свих кључних ревизијских питања у складу са ISA 701</w:t>
      </w:r>
      <w:r>
        <w:rPr>
          <w:i w:val="0"/>
          <w:iCs w:val="0"/>
          <w:lang w:val="en-US"/>
        </w:rPr>
        <w:t>.)</w:t>
      </w:r>
    </w:p>
    <w:p w:rsidR="00000000" w:rsidRDefault="008A1896">
      <w:pPr>
        <w:pStyle w:val="N03"/>
        <w:keepNext w:val="0"/>
        <w:keepLines w:val="0"/>
        <w:tabs>
          <w:tab w:val="clear" w:pos="567"/>
        </w:tabs>
        <w:spacing w:before="0" w:after="0" w:line="240" w:lineRule="auto"/>
        <w:rPr>
          <w:lang w:val="en-US"/>
        </w:rPr>
      </w:pPr>
      <w:r>
        <w:rPr>
          <w:b/>
          <w:bCs/>
          <w:i w:val="0"/>
          <w:iCs w:val="0"/>
          <w:lang w:val="en-US"/>
        </w:rPr>
        <w:t>Остала питања</w:t>
      </w:r>
    </w:p>
    <w:p w:rsidR="00000000" w:rsidRDefault="008A1896">
      <w:pPr>
        <w:pStyle w:val="Normal00"/>
        <w:tabs>
          <w:tab w:val="clear" w:pos="567"/>
        </w:tabs>
        <w:spacing w:before="0" w:after="0" w:line="240" w:lineRule="auto"/>
        <w:jc w:val="left"/>
        <w:rPr>
          <w:lang w:val="en-US"/>
        </w:rPr>
      </w:pPr>
      <w:r>
        <w:rPr>
          <w:lang w:val="en-US"/>
        </w:rPr>
        <w:t>Ревиз</w:t>
      </w:r>
      <w:r>
        <w:rPr>
          <w:lang w:val="en-US"/>
        </w:rPr>
        <w:t>ију финансијских извештаја компаније АВЦ за годину која се завршила на дан 31. децембар 20X0 извршио је претходни ревизор који је изразио немодификовано мишљење о тим извештајима на дан 31. март 20X1.</w:t>
      </w:r>
    </w:p>
    <w:p w:rsidR="00000000" w:rsidRDefault="008A1896">
      <w:pPr>
        <w:pStyle w:val="Normal00"/>
        <w:tabs>
          <w:tab w:val="clear" w:pos="567"/>
        </w:tabs>
        <w:spacing w:before="0" w:after="0" w:line="240" w:lineRule="auto"/>
        <w:jc w:val="left"/>
        <w:rPr>
          <w:lang w:val="en-US"/>
        </w:rPr>
      </w:pPr>
      <w:r>
        <w:rPr>
          <w:b/>
          <w:bCs/>
          <w:lang w:val="en-US"/>
        </w:rPr>
        <w:t>Остале информације [или други наслов, по потреби, као ш</w:t>
      </w:r>
      <w:r>
        <w:rPr>
          <w:b/>
          <w:bCs/>
          <w:lang w:val="en-US"/>
        </w:rPr>
        <w:t>то је „Информације које се не односе на финансијске извештаје и извештај ревизора о њима“]</w:t>
      </w:r>
    </w:p>
    <w:p w:rsidR="00000000" w:rsidRDefault="008A1896">
      <w:pPr>
        <w:pStyle w:val="bodyitalblb"/>
        <w:spacing w:before="0" w:after="0" w:line="240" w:lineRule="auto"/>
        <w:jc w:val="left"/>
        <w:rPr>
          <w:lang w:val="en-US"/>
        </w:rPr>
      </w:pPr>
      <w:r>
        <w:rPr>
          <w:lang w:val="en-US"/>
        </w:rPr>
        <w:t>[Извештавање у складу са захтевима који се тичу извештавања из стандарда ISA 720 (ревидиран) – видети Пример 1 у Прилогу 2 стандарда ISA 720 (ревидиран).]</w:t>
      </w:r>
    </w:p>
    <w:p w:rsidR="00000000" w:rsidRDefault="008A1896">
      <w:pPr>
        <w:pStyle w:val="N03"/>
        <w:keepNext w:val="0"/>
        <w:keepLines w:val="0"/>
        <w:tabs>
          <w:tab w:val="clear" w:pos="567"/>
        </w:tabs>
        <w:spacing w:before="0" w:after="0" w:line="240" w:lineRule="auto"/>
        <w:rPr>
          <w:lang w:val="en-US"/>
        </w:rPr>
      </w:pPr>
      <w:r>
        <w:rPr>
          <w:b/>
          <w:bCs/>
          <w:i w:val="0"/>
          <w:iCs w:val="0"/>
          <w:lang w:val="en-US"/>
        </w:rPr>
        <w:t>Одговорнос</w:t>
      </w:r>
      <w:r>
        <w:rPr>
          <w:b/>
          <w:bCs/>
          <w:i w:val="0"/>
          <w:iCs w:val="0"/>
          <w:lang w:val="en-US"/>
        </w:rPr>
        <w:t>т руководства и лица овлашћених за управљање за финансијске извештај</w:t>
      </w:r>
      <w:r w:rsidRPr="00F74361">
        <w:rPr>
          <w:rStyle w:val="EndnoteReference"/>
        </w:rPr>
        <w:endnoteReference w:customMarkFollows="1" w:id="4"/>
        <w:t>е</w:t>
      </w:r>
    </w:p>
    <w:p w:rsidR="00000000" w:rsidRDefault="008A1896">
      <w:pPr>
        <w:pStyle w:val="bodyitalblb"/>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8A1896">
      <w:pPr>
        <w:pStyle w:val="N03"/>
        <w:keepNext w:val="0"/>
        <w:keepLines w:val="0"/>
        <w:tabs>
          <w:tab w:val="clear" w:pos="567"/>
        </w:tabs>
        <w:spacing w:before="0" w:after="0" w:line="240" w:lineRule="auto"/>
        <w:rPr>
          <w:lang w:val="en-US"/>
        </w:rPr>
      </w:pPr>
      <w:r>
        <w:rPr>
          <w:b/>
          <w:bCs/>
          <w:i w:val="0"/>
          <w:iCs w:val="0"/>
          <w:lang w:val="en-US"/>
        </w:rPr>
        <w:t>Одговорност ревизора за ревизију финансијских извештаја</w:t>
      </w:r>
    </w:p>
    <w:p w:rsidR="00000000" w:rsidRDefault="008A1896">
      <w:pPr>
        <w:pStyle w:val="bodyitalblb"/>
        <w:spacing w:before="0" w:after="0" w:line="240" w:lineRule="auto"/>
        <w:jc w:val="left"/>
        <w:rPr>
          <w:lang w:val="en-US"/>
        </w:rPr>
      </w:pPr>
      <w:r>
        <w:rPr>
          <w:lang w:val="en-US"/>
        </w:rPr>
        <w:t>[Извештавање у складу са ISA 700 (ревидиран) – видети Пример 1 у ISA 700 (ревид</w:t>
      </w:r>
      <w:r>
        <w:rPr>
          <w:lang w:val="en-US"/>
        </w:rPr>
        <w:t>иран).]</w:t>
      </w:r>
    </w:p>
    <w:p w:rsidR="00000000" w:rsidRDefault="008A1896">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другим законским и регулаторним захтевима</w:t>
      </w:r>
    </w:p>
    <w:p w:rsidR="00000000" w:rsidRDefault="008A1896">
      <w:pPr>
        <w:pStyle w:val="bodyitalblb"/>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8A1896">
      <w:pPr>
        <w:pStyle w:val="bodyitalblb"/>
        <w:spacing w:before="0" w:after="0" w:line="240" w:lineRule="auto"/>
        <w:jc w:val="left"/>
        <w:rPr>
          <w:lang w:val="en-US"/>
        </w:rPr>
      </w:pPr>
      <w:r>
        <w:rPr>
          <w:lang w:val="en-US"/>
        </w:rPr>
        <w:t>Партнер у ангажовању на ревизији на основу ког је састављен овај извештај независног ревизора је (име].</w:t>
      </w:r>
    </w:p>
    <w:p w:rsidR="00000000" w:rsidRDefault="008A1896">
      <w:pPr>
        <w:pStyle w:val="bodyitalblb"/>
        <w:spacing w:before="0" w:after="0" w:line="240" w:lineRule="auto"/>
        <w:jc w:val="left"/>
        <w:rPr>
          <w:lang w:val="en-US"/>
        </w:rPr>
      </w:pPr>
      <w:r>
        <w:rPr>
          <w:lang w:val="en-US"/>
        </w:rPr>
        <w:t>[Пот</w:t>
      </w:r>
      <w:r>
        <w:rPr>
          <w:lang w:val="en-US"/>
        </w:rPr>
        <w:t>пис у име ревизорске фирме, име и презиме ревизора, или обоје, у складу са захтевима правног система.]</w:t>
      </w:r>
    </w:p>
    <w:p w:rsidR="00000000" w:rsidRDefault="008A1896">
      <w:pPr>
        <w:pStyle w:val="bodyitalblb"/>
        <w:spacing w:before="0" w:after="0" w:line="240" w:lineRule="auto"/>
        <w:jc w:val="left"/>
        <w:rPr>
          <w:lang w:val="en-US"/>
        </w:rPr>
      </w:pPr>
      <w:r>
        <w:rPr>
          <w:lang w:val="en-US"/>
        </w:rPr>
        <w:t>[Адреса ревизора]</w:t>
      </w:r>
    </w:p>
    <w:p w:rsidR="00000000" w:rsidRDefault="008A1896">
      <w:pPr>
        <w:pStyle w:val="bodyitalblb"/>
        <w:spacing w:before="0" w:after="0" w:line="240" w:lineRule="auto"/>
        <w:jc w:val="left"/>
        <w:rPr>
          <w:lang w:val="en-US"/>
        </w:rPr>
      </w:pPr>
      <w:r>
        <w:rPr>
          <w:lang w:val="en-US"/>
        </w:rPr>
        <w:t>[Датум]</w:t>
      </w:r>
    </w:p>
    <w:p w:rsidR="00000000" w:rsidRDefault="008A1896">
      <w:pPr>
        <w:pStyle w:val="N00Dodatak"/>
        <w:suppressAutoHyphens/>
        <w:spacing w:before="60"/>
        <w:rPr>
          <w:color w:val="000000"/>
        </w:rPr>
      </w:pPr>
      <w:r>
        <w:rPr>
          <w:color w:val="000000"/>
        </w:rPr>
        <w:lastRenderedPageBreak/>
        <w:t>Прилог 4</w:t>
      </w:r>
    </w:p>
    <w:p w:rsidR="00000000" w:rsidRDefault="008A1896">
      <w:pPr>
        <w:ind w:left="0" w:firstLine="0"/>
        <w:jc w:val="right"/>
        <w:rPr>
          <w:color w:val="000000"/>
        </w:rPr>
      </w:pPr>
      <w:r>
        <w:rPr>
          <w:color w:val="000000"/>
        </w:rPr>
        <w:t>(видети параграф А8)</w:t>
      </w:r>
    </w:p>
    <w:p w:rsidR="00000000" w:rsidRDefault="008A1896">
      <w:pPr>
        <w:pStyle w:val="N01"/>
        <w:suppressAutoHyphens/>
        <w:spacing w:line="240" w:lineRule="atLeast"/>
        <w:rPr>
          <w:color w:val="000000"/>
        </w:rPr>
      </w:pPr>
      <w:r>
        <w:rPr>
          <w:color w:val="000000"/>
        </w:rPr>
        <w:t>Пример извештаја независног ревизора</w:t>
      </w:r>
      <w:r>
        <w:rPr>
          <w:color w:val="000000"/>
        </w:rPr>
        <w:br/>
        <w:t>који садржи квалификовано мишљење услед неусклађености са пр</w:t>
      </w:r>
      <w:r>
        <w:rPr>
          <w:color w:val="000000"/>
        </w:rPr>
        <w:t>именљивим оквиром финансијског извештавања и укључује пасус којим се скреће пажња</w:t>
      </w:r>
    </w:p>
    <w:p w:rsidR="00000000" w:rsidRDefault="008A1896">
      <w:pPr>
        <w:pStyle w:val="Normal00"/>
        <w:ind w:left="113" w:right="113"/>
        <w:rPr>
          <w:color w:val="000000"/>
        </w:rPr>
      </w:pPr>
      <w:r>
        <w:rPr>
          <w:b/>
          <w:bCs/>
          <w:color w:val="000000"/>
        </w:rPr>
        <w:t>За сврху овог илустративног примера извештаја ревизорa, претпостављене су следеће околности:</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Ревизија комплетног сета финансијских извештаја котираног ентитета припремљеног</w:t>
      </w:r>
      <w:r>
        <w:rPr>
          <w:b/>
          <w:bCs/>
          <w:color w:val="000000"/>
        </w:rPr>
        <w:t xml:space="preserve"> на основу оквира фер презентације. У питању није ревизијa групе (то јест, ISA 600 није применљив).</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Финансијске извештаје руководство ентитета је припремило у складу са Међународним стандардима финансијског извештавања (IFRS) (оквир опште намене).</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Усло</w:t>
      </w:r>
      <w:r>
        <w:rPr>
          <w:b/>
          <w:bCs/>
          <w:color w:val="000000"/>
        </w:rPr>
        <w:t>ви ревизијског ангажовања одражавају опис одговорности руководства за финансијске извештаје из ISA 210.</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Одступање од применљивог оквира финансијског извештавања довелo је до тога да ревизор изрази квалификовано мишљење.</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Релевантни етички захтеви који с</w:t>
      </w:r>
      <w:r>
        <w:rPr>
          <w:b/>
          <w:bCs/>
          <w:color w:val="000000"/>
        </w:rPr>
        <w:t>е односе на ревизију су етички захтеви који се односе на ревизије у датом правном систему.</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На основу прикупљених ревизијских доказа, ревизор је закључио да не постоји материјално значајна неизвесност у вези са догађајима или условима који могу да изазову</w:t>
      </w:r>
      <w:r>
        <w:rPr>
          <w:b/>
          <w:bCs/>
          <w:color w:val="000000"/>
        </w:rPr>
        <w:t xml:space="preserve"> значајну сумњу у вези са способношћу ентитета да настави са пословањем по начелу сталности у складу са ISA 570 (ревидиран).</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Између датума финансијских извештаја и датума извештаја ревизора, дошло је до пожара у производним погонима ентитета који је обел</w:t>
      </w:r>
      <w:r>
        <w:rPr>
          <w:b/>
          <w:bCs/>
          <w:color w:val="000000"/>
        </w:rPr>
        <w:t>одањен од стране ентитета као накнадни догађај. Према просуђивању ревизора, ово питање је од такве важности да је од фундаменталног значаја за разумевање финансијских извештаја од стране корисника. Ово питање није захтевало значајну пажњу ревизора током ре</w:t>
      </w:r>
      <w:r>
        <w:rPr>
          <w:b/>
          <w:bCs/>
          <w:color w:val="000000"/>
        </w:rPr>
        <w:t>визије финансијских извештаја у текућем периоду.</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Од ревизора се не захтева, а он сам није донео одлуку да саопштава кључна ревизијска питања у складу са ISA 701.</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Ревизор није прибавио никакве друге информације које датирају пре датума извештаја ревизор</w:t>
      </w:r>
      <w:r>
        <w:rPr>
          <w:b/>
          <w:bCs/>
          <w:color w:val="000000"/>
        </w:rPr>
        <w:t>а.</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Лица која су одговорна за надгледање финансијских извештаја нису иста лица која су одговорна за припрему финансијских извештаја.</w:t>
      </w:r>
    </w:p>
    <w:p w:rsidR="00000000" w:rsidRDefault="008A1896" w:rsidP="00F74361">
      <w:pPr>
        <w:pStyle w:val="NAB0"/>
        <w:numPr>
          <w:ilvl w:val="0"/>
          <w:numId w:val="2"/>
        </w:numPr>
        <w:spacing w:before="40" w:after="40" w:line="220" w:lineRule="atLeast"/>
        <w:ind w:left="113" w:right="113" w:firstLine="0"/>
        <w:rPr>
          <w:color w:val="000000"/>
        </w:rPr>
      </w:pPr>
      <w:r>
        <w:rPr>
          <w:b/>
          <w:bCs/>
          <w:color w:val="000000"/>
        </w:rPr>
        <w:t>Поред ревизије финансијских извештаја ревизор има и друге извештајне одговорности у складу са захтевима локалног закона.</w:t>
      </w:r>
    </w:p>
    <w:p w:rsidR="00000000" w:rsidRDefault="008A1896">
      <w:pPr>
        <w:pStyle w:val="N04"/>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b/>
          <w:bCs/>
          <w:lang w:val="en-US"/>
        </w:rPr>
        <w:t>ИЗВЕШТАЈ НЕЗАВИСНОГ РЕВИЗОРА</w:t>
      </w:r>
    </w:p>
    <w:p w:rsidR="00000000" w:rsidRDefault="008A1896">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8A1896">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ревизији финансијских извештај</w:t>
      </w:r>
      <w:r w:rsidRPr="00F74361">
        <w:rPr>
          <w:rStyle w:val="EndnoteReference"/>
        </w:rPr>
        <w:endnoteReference w:customMarkFollows="1" w:id="5"/>
        <w:t>а</w:t>
      </w:r>
    </w:p>
    <w:p w:rsidR="00000000" w:rsidRDefault="008A1896">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Квалификовано мишљење</w:t>
      </w:r>
    </w:p>
    <w:p w:rsidR="00000000" w:rsidRDefault="008A1896">
      <w:pPr>
        <w:pStyle w:val="Normal00"/>
        <w:tabs>
          <w:tab w:val="clear" w:pos="567"/>
        </w:tabs>
        <w:spacing w:before="0" w:after="0" w:line="240" w:lineRule="auto"/>
        <w:jc w:val="left"/>
        <w:rPr>
          <w:lang w:val="en-US"/>
        </w:rPr>
      </w:pPr>
      <w:r>
        <w:rPr>
          <w:lang w:val="en-US"/>
        </w:rPr>
        <w:t>Извршили смо ревизију финансијских извештаја АБЦ компаније (Компаније), који обухватају извештај о финансијској позицији на дан 31. децембар 20X1. године и извештај о укупном резултату, из</w:t>
      </w:r>
      <w:r>
        <w:rPr>
          <w:lang w:val="en-US"/>
        </w:rPr>
        <w:t>вештај о променама на капиталу и извештај о токовима готовине за годину која се завршава на тај дан, и напомене уз финансијске извештаје које укључују сумарни преглед значајних рачуноводствених политика .</w:t>
      </w:r>
    </w:p>
    <w:p w:rsidR="00000000" w:rsidRDefault="008A1896">
      <w:pPr>
        <w:pStyle w:val="Normal00"/>
        <w:tabs>
          <w:tab w:val="clear" w:pos="567"/>
        </w:tabs>
        <w:spacing w:before="0" w:after="0" w:line="240" w:lineRule="auto"/>
        <w:jc w:val="left"/>
        <w:rPr>
          <w:lang w:val="en-US"/>
        </w:rPr>
      </w:pPr>
      <w:r>
        <w:rPr>
          <w:lang w:val="en-US"/>
        </w:rPr>
        <w:t xml:space="preserve">По нашем мишљењу, осим за ефекте питања описаних у </w:t>
      </w:r>
      <w:r>
        <w:rPr>
          <w:lang w:val="en-US"/>
        </w:rPr>
        <w:t xml:space="preserve">одељку </w:t>
      </w:r>
      <w:r>
        <w:rPr>
          <w:i/>
          <w:iCs/>
          <w:lang w:val="en-US"/>
        </w:rPr>
        <w:t>Основа за квалификовано мишљење</w:t>
      </w:r>
      <w:r>
        <w:rPr>
          <w:lang w:val="en-US"/>
        </w:rPr>
        <w:t xml:space="preserve">, </w:t>
      </w:r>
      <w:r>
        <w:rPr>
          <w:lang w:val="en-US"/>
        </w:rPr>
        <w:lastRenderedPageBreak/>
        <w:t>финансијски извештаји дају истинит и објективан приказ, по свим материјално значајним аспектима (или</w:t>
      </w:r>
      <w:r>
        <w:rPr>
          <w:i/>
          <w:iCs/>
          <w:lang w:val="en-US"/>
        </w:rPr>
        <w:t xml:space="preserve"> истинито и објективно приказују</w:t>
      </w:r>
      <w:r>
        <w:rPr>
          <w:lang w:val="en-US"/>
        </w:rPr>
        <w:t>) финансијске позиције Компаније на дан 31. децембар 20X1. године и њене финансијске</w:t>
      </w:r>
      <w:r>
        <w:rPr>
          <w:lang w:val="en-US"/>
        </w:rPr>
        <w:t xml:space="preserve"> успешности и токова готовине за годину која се завршава на тај дан у складу са Међународним стандардима финансијског извештавања (IFRS).</w:t>
      </w:r>
    </w:p>
    <w:p w:rsidR="00000000" w:rsidRDefault="008A1896">
      <w:pPr>
        <w:pStyle w:val="N03"/>
        <w:keepNext w:val="0"/>
        <w:keepLines w:val="0"/>
        <w:tabs>
          <w:tab w:val="clear" w:pos="567"/>
        </w:tabs>
        <w:spacing w:before="0" w:after="0" w:line="240" w:lineRule="auto"/>
        <w:rPr>
          <w:lang w:val="en-US"/>
        </w:rPr>
      </w:pPr>
      <w:r>
        <w:rPr>
          <w:b/>
          <w:bCs/>
          <w:i w:val="0"/>
          <w:iCs w:val="0"/>
          <w:lang w:val="en-US"/>
        </w:rPr>
        <w:t>Основа за квалификовано мишљење</w:t>
      </w:r>
    </w:p>
    <w:p w:rsidR="00000000" w:rsidRDefault="008A1896">
      <w:pPr>
        <w:pStyle w:val="Normal00"/>
        <w:tabs>
          <w:tab w:val="clear" w:pos="567"/>
        </w:tabs>
        <w:spacing w:before="0" w:after="0" w:line="240" w:lineRule="auto"/>
        <w:jc w:val="left"/>
        <w:rPr>
          <w:lang w:val="en-US"/>
        </w:rPr>
      </w:pPr>
      <w:r>
        <w:rPr>
          <w:lang w:val="en-US"/>
        </w:rPr>
        <w:t>Краткорочне утрживе хартије од вредности компаније се у извештају о финансијској позиц</w:t>
      </w:r>
      <w:r>
        <w:rPr>
          <w:lang w:val="en-US"/>
        </w:rPr>
        <w:t>ији воде у износу од xxx. Руководство није вредновало ове хартије од вредности по тржишној вредности, већ по набавној вредности, што представља одступање од Међународних стандарда финансијског извештавања. Евиденције компаније указују да би, да је руководс</w:t>
      </w:r>
      <w:r>
        <w:rPr>
          <w:lang w:val="en-US"/>
        </w:rPr>
        <w:t>тво вредновало ове хартије од вредности по тржишној вредности, компанија требала да призна нереализовани губитак у износу од xxx у извештају о укупном резултату за навршену годину. Књиговодствена вредност хартија од вредности у извештају о финансијској поз</w:t>
      </w:r>
      <w:r>
        <w:rPr>
          <w:lang w:val="en-US"/>
        </w:rPr>
        <w:t>ицији на дан 31. децембар 20X1, би била умањена за исти износ а порез на добит, нето добит и капитал умањени за xxx, xxx и xxx.</w:t>
      </w:r>
    </w:p>
    <w:p w:rsidR="00000000" w:rsidRDefault="008A1896">
      <w:pPr>
        <w:pStyle w:val="Normal00"/>
        <w:tabs>
          <w:tab w:val="clear" w:pos="567"/>
        </w:tabs>
        <w:spacing w:before="0" w:after="0" w:line="240" w:lineRule="auto"/>
        <w:jc w:val="left"/>
        <w:rPr>
          <w:lang w:val="en-US"/>
        </w:rPr>
      </w:pPr>
      <w:r>
        <w:rPr>
          <w:lang w:val="en-US"/>
        </w:rPr>
        <w:t>Ревизију смо извршили у складу са Међународним стандардима ревизије (ISA). Наше одговорности у складу са тим стандардима су дета</w:t>
      </w:r>
      <w:r>
        <w:rPr>
          <w:lang w:val="en-US"/>
        </w:rPr>
        <w:t xml:space="preserve">љније описане у одељку извештаја који је насловљен </w:t>
      </w:r>
      <w:r>
        <w:rPr>
          <w:i/>
          <w:iCs/>
          <w:lang w:val="en-US"/>
        </w:rPr>
        <w:t>Одговорности ревизора за ревизију финансијских извештаја</w:t>
      </w:r>
      <w:r>
        <w:rPr>
          <w:lang w:val="en-US"/>
        </w:rPr>
        <w:t xml:space="preserve">. Ми смо независни у односу на Компанију у складу са етичким захтевима који су релевантни за нашу ревизију финансијских извештаја у (правни систем), </w:t>
      </w:r>
      <w:r>
        <w:rPr>
          <w:lang w:val="en-US"/>
        </w:rPr>
        <w:t>и испунили смо наше друге етичке одговорности у складу са овим захтевима. Сматрамо да су ревизијски докази које смо прибавили довољни и адекватни да нам пруже основу за наше мишљење са резервом.</w:t>
      </w:r>
    </w:p>
    <w:p w:rsidR="00000000" w:rsidRDefault="008A1896">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Скретање пажње – последице пожара</w:t>
      </w:r>
    </w:p>
    <w:p w:rsidR="00000000" w:rsidRDefault="008A1896">
      <w:pPr>
        <w:pStyle w:val="Normal00"/>
        <w:tabs>
          <w:tab w:val="clear" w:pos="567"/>
        </w:tabs>
        <w:spacing w:before="0" w:after="0" w:line="240" w:lineRule="auto"/>
        <w:jc w:val="left"/>
        <w:rPr>
          <w:lang w:val="en-US"/>
        </w:rPr>
      </w:pPr>
      <w:r>
        <w:rPr>
          <w:lang w:val="en-US"/>
        </w:rPr>
        <w:t xml:space="preserve">Скрећемо пажњу на Напомену </w:t>
      </w:r>
      <w:r>
        <w:rPr>
          <w:lang w:val="en-US"/>
        </w:rPr>
        <w:t>X у финансијским извештајима у којој се описују последице пожара у производним погонима компаније. Не изражавамо квалификовано мишљење у вези са овим питањем.</w:t>
      </w:r>
    </w:p>
    <w:p w:rsidR="00000000" w:rsidRDefault="008A1896">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руководства и лица овлашћених за управљање за финансијске извештај</w:t>
      </w:r>
      <w:r w:rsidRPr="00F74361">
        <w:rPr>
          <w:rStyle w:val="EndnoteReference"/>
        </w:rPr>
        <w:endnoteReference w:customMarkFollows="1" w:id="6"/>
        <w:t>е</w:t>
      </w:r>
    </w:p>
    <w:p w:rsidR="00000000" w:rsidRDefault="008A1896">
      <w:pPr>
        <w:pStyle w:val="bodyitalblb"/>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8A1896">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ревизора за ревизију финансијских извештаја</w:t>
      </w:r>
    </w:p>
    <w:p w:rsidR="00000000" w:rsidRDefault="008A1896">
      <w:pPr>
        <w:pStyle w:val="bodyitalblb"/>
        <w:spacing w:before="0" w:after="0" w:line="240" w:lineRule="auto"/>
        <w:jc w:val="left"/>
        <w:rPr>
          <w:lang w:val="en-US"/>
        </w:rPr>
      </w:pPr>
      <w:r>
        <w:rPr>
          <w:lang w:val="en-US"/>
        </w:rPr>
        <w:t>[Извештавање у складу са ISA 700 (р</w:t>
      </w:r>
      <w:r>
        <w:rPr>
          <w:lang w:val="en-US"/>
        </w:rPr>
        <w:t>евидиран) – видети Пример 1 у ISA 700 (ревидиран).]</w:t>
      </w:r>
    </w:p>
    <w:p w:rsidR="00000000" w:rsidRDefault="008A1896">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другим законским и регулаторним захтевима</w:t>
      </w:r>
    </w:p>
    <w:p w:rsidR="00000000" w:rsidRDefault="008A1896">
      <w:pPr>
        <w:pStyle w:val="bodyitalblb"/>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8A1896">
      <w:pPr>
        <w:pStyle w:val="bodyitalblb"/>
        <w:spacing w:before="0" w:after="0" w:line="240" w:lineRule="auto"/>
        <w:jc w:val="left"/>
        <w:rPr>
          <w:lang w:val="en-US"/>
        </w:rPr>
      </w:pPr>
      <w:r>
        <w:rPr>
          <w:lang w:val="en-US"/>
        </w:rPr>
        <w:t>[Потпис у име ревизорске фирме, име и презиме ревизора, или обо</w:t>
      </w:r>
      <w:r>
        <w:rPr>
          <w:lang w:val="en-US"/>
        </w:rPr>
        <w:t>је, у складу са захтевима правног система.]</w:t>
      </w:r>
    </w:p>
    <w:p w:rsidR="00000000" w:rsidRDefault="008A1896">
      <w:pPr>
        <w:pStyle w:val="bodyitalblb"/>
        <w:spacing w:before="0" w:after="0" w:line="240" w:lineRule="auto"/>
        <w:jc w:val="left"/>
        <w:rPr>
          <w:lang w:val="en-US"/>
        </w:rPr>
      </w:pPr>
      <w:r>
        <w:rPr>
          <w:lang w:val="en-US"/>
        </w:rPr>
        <w:t>[Адреса ревизора]</w:t>
      </w:r>
    </w:p>
    <w:p w:rsidR="008A1896" w:rsidRDefault="008A1896">
      <w:pPr>
        <w:pStyle w:val="bodyitalblb"/>
        <w:spacing w:before="0" w:after="0" w:line="240" w:lineRule="auto"/>
        <w:jc w:val="left"/>
        <w:rPr>
          <w:lang w:val="en-US"/>
        </w:rPr>
      </w:pPr>
      <w:r>
        <w:rPr>
          <w:lang w:val="en-US"/>
        </w:rPr>
        <w:t>[Датум]</w:t>
      </w:r>
    </w:p>
    <w:sectPr w:rsidR="008A1896">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896" w:rsidRDefault="008A1896">
      <w:pPr>
        <w:spacing w:before="0" w:after="0" w:line="240" w:lineRule="auto"/>
      </w:pPr>
      <w:r>
        <w:separator/>
      </w:r>
    </w:p>
  </w:endnote>
  <w:endnote w:type="continuationSeparator" w:id="0">
    <w:p w:rsidR="008A1896" w:rsidRDefault="008A1896">
      <w:pPr>
        <w:spacing w:before="0" w:after="0" w:line="240" w:lineRule="auto"/>
      </w:pPr>
      <w:r>
        <w:continuationSeparator/>
      </w:r>
    </w:p>
  </w:endnote>
  <w:endnote w:id="1">
    <w:p w:rsidR="00000000" w:rsidRDefault="008A1896">
      <w:pPr>
        <w:pStyle w:val="ZFNOTENTRY"/>
        <w:spacing w:line="240" w:lineRule="auto"/>
        <w:ind w:left="0"/>
        <w:jc w:val="left"/>
        <w:rPr>
          <w:lang w:val="en-US"/>
        </w:rPr>
      </w:pPr>
      <w:r w:rsidRPr="00F74361">
        <w:rPr>
          <w:rStyle w:val="EndnoteReference"/>
        </w:rPr>
        <w:t>I</w:t>
      </w:r>
      <w:r>
        <w:rPr>
          <w:lang w:val="en-US"/>
        </w:rPr>
        <w:t xml:space="preserve">SA 600, </w:t>
      </w:r>
      <w:r>
        <w:rPr>
          <w:i/>
          <w:iCs/>
          <w:lang w:val="en-US"/>
        </w:rPr>
        <w:t>Специјална разматрања – Ревизија финансијских извештаја групе (Укључујући рад ревизора компоненте)</w:t>
      </w:r>
    </w:p>
    <w:p w:rsidR="00000000" w:rsidRDefault="008A1896">
      <w:pPr>
        <w:pStyle w:val="ZFNOTENTRY"/>
        <w:spacing w:line="240" w:lineRule="auto"/>
        <w:ind w:left="0"/>
        <w:jc w:val="left"/>
        <w:rPr>
          <w:lang w:val="en-US"/>
        </w:rPr>
      </w:pPr>
    </w:p>
  </w:endnote>
  <w:endnote w:id="2">
    <w:p w:rsidR="00000000" w:rsidRDefault="008A1896">
      <w:pPr>
        <w:pStyle w:val="ZFNOTENTRY"/>
        <w:spacing w:line="240" w:lineRule="auto"/>
        <w:ind w:left="0"/>
        <w:jc w:val="left"/>
        <w:rPr>
          <w:lang w:val="en-US"/>
        </w:rPr>
      </w:pPr>
      <w:r w:rsidRPr="00F74361">
        <w:rPr>
          <w:rStyle w:val="EndnoteReference"/>
        </w:rPr>
        <w:t>П</w:t>
      </w:r>
      <w:r>
        <w:rPr>
          <w:lang w:val="en-US"/>
        </w:rPr>
        <w:t>однаслов “Извештај о финансијским извештајима” није потребан уколико не постоји други поднаслов, у овом случају “Извештај о другим законским и регулаторним захтевима.</w:t>
      </w:r>
    </w:p>
    <w:p w:rsidR="00000000" w:rsidRDefault="008A1896">
      <w:pPr>
        <w:pStyle w:val="ZFNOTENTRY"/>
        <w:spacing w:line="240" w:lineRule="auto"/>
        <w:ind w:left="0"/>
        <w:jc w:val="left"/>
        <w:rPr>
          <w:lang w:val="en-US"/>
        </w:rPr>
      </w:pPr>
    </w:p>
  </w:endnote>
  <w:endnote w:id="3">
    <w:p w:rsidR="00000000" w:rsidRDefault="008A1896">
      <w:pPr>
        <w:pStyle w:val="ZFNOTENTRY"/>
        <w:spacing w:line="240" w:lineRule="auto"/>
        <w:ind w:left="0"/>
        <w:jc w:val="left"/>
        <w:rPr>
          <w:lang w:val="en-US"/>
        </w:rPr>
      </w:pPr>
      <w:r w:rsidRPr="00F74361">
        <w:rPr>
          <w:rStyle w:val="EndnoteReference"/>
        </w:rPr>
        <w:t>К</w:t>
      </w:r>
      <w:r>
        <w:rPr>
          <w:lang w:val="en-US"/>
        </w:rPr>
        <w:t>ао што је наведено у параграфу А16, пасус којим се скреће пажња може да буде смештен одмах пре или п</w:t>
      </w:r>
      <w:r>
        <w:rPr>
          <w:lang w:val="en-US"/>
        </w:rPr>
        <w:t>осле одељка Кључна ревизијска питања на основу просуђивања ревизора у вези са релативним значајем информације садржане у пасусу којим се скреће пажња.</w:t>
      </w:r>
    </w:p>
    <w:p w:rsidR="00000000" w:rsidRDefault="008A1896">
      <w:pPr>
        <w:pStyle w:val="ZFNOTENTRY"/>
        <w:spacing w:line="240" w:lineRule="auto"/>
        <w:ind w:left="0"/>
        <w:jc w:val="left"/>
        <w:rPr>
          <w:lang w:val="en-US"/>
        </w:rPr>
      </w:pPr>
    </w:p>
  </w:endnote>
  <w:endnote w:id="4">
    <w:p w:rsidR="00000000" w:rsidRDefault="008A1896">
      <w:pPr>
        <w:pStyle w:val="ZFNOTENTRY"/>
        <w:spacing w:line="240" w:lineRule="auto"/>
        <w:ind w:left="0"/>
        <w:jc w:val="left"/>
        <w:rPr>
          <w:lang w:val="en-US"/>
        </w:rPr>
      </w:pPr>
      <w:r w:rsidRPr="00F74361">
        <w:rPr>
          <w:rStyle w:val="EndnoteReference"/>
        </w:rPr>
        <w:t>Т</w:t>
      </w:r>
      <w:r>
        <w:rPr>
          <w:lang w:val="en-US"/>
        </w:rPr>
        <w:t>ермини руководство и лица овлашћена за управљање који се користе у примерима извештаја ревизора ће можда морати да се замене другим термином који је одговарајући у контексту правног окви</w:t>
      </w:r>
      <w:r>
        <w:rPr>
          <w:lang w:val="en-US"/>
        </w:rPr>
        <w:t>ра у одређеном правном систему.</w:t>
      </w:r>
    </w:p>
    <w:p w:rsidR="00000000" w:rsidRDefault="008A1896">
      <w:pPr>
        <w:pStyle w:val="ZFNOTENTRY"/>
        <w:spacing w:line="240" w:lineRule="auto"/>
        <w:ind w:left="0"/>
        <w:jc w:val="left"/>
        <w:rPr>
          <w:lang w:val="en-US"/>
        </w:rPr>
      </w:pPr>
    </w:p>
  </w:endnote>
  <w:endnote w:id="5">
    <w:p w:rsidR="00000000" w:rsidRDefault="008A1896">
      <w:pPr>
        <w:pStyle w:val="ZFNOTENTRY"/>
        <w:spacing w:line="240" w:lineRule="auto"/>
        <w:ind w:left="0"/>
        <w:jc w:val="left"/>
        <w:rPr>
          <w:lang w:val="en-US"/>
        </w:rPr>
      </w:pPr>
      <w:r w:rsidRPr="00F74361">
        <w:rPr>
          <w:rStyle w:val="EndnoteReference"/>
        </w:rPr>
        <w:t>П</w:t>
      </w:r>
      <w:r>
        <w:rPr>
          <w:lang w:val="en-US"/>
        </w:rPr>
        <w:t>однаслов “Извештај о финансијским извештајима” није потребан уколико не постоји други поднаслов, у овом случају “Извештај о</w:t>
      </w:r>
      <w:r>
        <w:rPr>
          <w:lang w:val="en-US"/>
        </w:rPr>
        <w:t xml:space="preserve"> другим законским и регулаторним захтевима.</w:t>
      </w:r>
    </w:p>
    <w:p w:rsidR="00000000" w:rsidRDefault="008A1896">
      <w:pPr>
        <w:pStyle w:val="ZFNOTENTRY"/>
        <w:spacing w:line="240" w:lineRule="auto"/>
        <w:ind w:left="0"/>
        <w:jc w:val="left"/>
        <w:rPr>
          <w:lang w:val="en-US"/>
        </w:rPr>
      </w:pPr>
    </w:p>
  </w:endnote>
  <w:endnote w:id="6">
    <w:p w:rsidR="00000000" w:rsidRDefault="008A1896">
      <w:pPr>
        <w:pStyle w:val="ZFNOTENTRY"/>
        <w:spacing w:line="240" w:lineRule="auto"/>
        <w:ind w:left="0"/>
        <w:jc w:val="left"/>
        <w:rPr>
          <w:lang w:val="en-US"/>
        </w:rPr>
      </w:pPr>
      <w:r w:rsidRPr="00F74361">
        <w:rPr>
          <w:rStyle w:val="EndnoteReference"/>
        </w:rPr>
        <w:t>И</w:t>
      </w:r>
      <w:r>
        <w:rPr>
          <w:lang w:val="en-US"/>
        </w:rPr>
        <w:t>ли други термин к</w:t>
      </w:r>
      <w:r>
        <w:rPr>
          <w:lang w:val="en-US"/>
        </w:rPr>
        <w:t>оји је одговарајући у контексту правног оквира у одређеном правном систему.</w:t>
      </w:r>
    </w:p>
    <w:p w:rsidR="00000000" w:rsidRDefault="008A1896">
      <w:pPr>
        <w:pStyle w:val="ZFNOTENTRY"/>
        <w:spacing w:line="240" w:lineRule="auto"/>
        <w:ind w:left="0"/>
        <w:jc w:val="left"/>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896" w:rsidRDefault="008A1896">
      <w:pPr>
        <w:spacing w:before="0" w:after="0" w:line="240" w:lineRule="auto"/>
      </w:pPr>
      <w:r>
        <w:separator/>
      </w:r>
    </w:p>
  </w:footnote>
  <w:footnote w:type="continuationSeparator" w:id="0">
    <w:p w:rsidR="008A1896" w:rsidRDefault="008A189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BF8BC22"/>
    <w:lvl w:ilvl="0">
      <w:numFmt w:val="bullet"/>
      <w:lvlText w:val="*"/>
      <w:lvlJc w:val="left"/>
    </w:lvl>
  </w:abstractNum>
  <w:num w:numId="1">
    <w:abstractNumId w:val="0"/>
    <w:lvlOverride w:ilvl="0">
      <w:lvl w:ilvl="0">
        <w:start w:val="1"/>
        <w:numFmt w:val="bullet"/>
        <w:lvlText w:val="•"/>
        <w:legacy w:legacy="1" w:legacySpace="0" w:legacyIndent="567"/>
        <w:lvlJc w:val="left"/>
        <w:pPr>
          <w:ind w:left="567" w:hanging="567"/>
        </w:pPr>
        <w:rPr>
          <w:rFonts w:ascii="Cambria" w:hAnsi="Cambria" w:hint="default"/>
          <w:color w:val="000000"/>
          <w:sz w:val="20"/>
        </w:rPr>
      </w:lvl>
    </w:lvlOverride>
  </w:num>
  <w:num w:numId="2">
    <w:abstractNumId w:val="0"/>
    <w:lvlOverride w:ilvl="0">
      <w:lvl w:ilvl="0">
        <w:start w:val="1"/>
        <w:numFmt w:val="bullet"/>
        <w:lvlText w:val="•"/>
        <w:legacy w:legacy="1" w:legacySpace="0" w:legacyIndent="340"/>
        <w:lvlJc w:val="left"/>
        <w:pPr>
          <w:ind w:left="453" w:hanging="340"/>
        </w:pPr>
        <w:rPr>
          <w:rFonts w:ascii="Cambria" w:hAnsi="Cambria" w:hint="default"/>
          <w:color w:val="000000"/>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361"/>
    <w:rsid w:val="008A1896"/>
    <w:rsid w:val="00F74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pPr>
      <w:widowControl w:val="0"/>
      <w:tabs>
        <w:tab w:val="left" w:pos="567"/>
      </w:tabs>
      <w:autoSpaceDE w:val="0"/>
      <w:autoSpaceDN w:val="0"/>
      <w:adjustRightInd w:val="0"/>
      <w:spacing w:before="60" w:after="60" w:line="220" w:lineRule="atLeast"/>
      <w:ind w:left="567" w:hanging="567"/>
      <w:jc w:val="both"/>
    </w:pPr>
    <w:rPr>
      <w:rFonts w:ascii="Cambria" w:hAnsi="Cambria" w:cs="Cambria"/>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widowControl/>
      <w:tabs>
        <w:tab w:val="clear" w:pos="567"/>
      </w:tabs>
      <w:autoSpaceDE/>
      <w:autoSpaceDN/>
      <w:adjustRightInd/>
      <w:spacing w:before="0" w:after="120" w:line="276" w:lineRule="auto"/>
      <w:ind w:left="0" w:firstLine="0"/>
      <w:jc w:val="left"/>
    </w:pPr>
    <w:rPr>
      <w:rFonts w:asciiTheme="minorHAnsi" w:hAnsiTheme="minorHAnsi" w:cstheme="minorBidi"/>
      <w:sz w:val="22"/>
      <w:szCs w:val="22"/>
      <w:lang w:val="en-US"/>
    </w:rPr>
  </w:style>
  <w:style w:type="character" w:customStyle="1" w:styleId="BodyTextChar">
    <w:name w:val="Body Text Char"/>
    <w:basedOn w:val="DefaultParagraphFont"/>
    <w:link w:val="BodyText"/>
    <w:uiPriority w:val="99"/>
    <w:semiHidden/>
  </w:style>
  <w:style w:type="paragraph" w:customStyle="1" w:styleId="N00Dodatak">
    <w:name w:val="N 00 Dodatak"/>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206" w:after="309" w:line="274" w:lineRule="atLeast"/>
      <w:jc w:val="right"/>
    </w:pPr>
    <w:rPr>
      <w:rFonts w:ascii="Cambria" w:hAnsi="Cambria" w:cs="Cambria"/>
      <w:b/>
      <w:bCs/>
      <w:sz w:val="24"/>
      <w:szCs w:val="24"/>
      <w:lang w:val="ru-RU"/>
    </w:rPr>
  </w:style>
  <w:style w:type="paragraph" w:customStyle="1" w:styleId="BODY000">
    <w:name w:val="BODY 000"/>
    <w:uiPriority w:val="99"/>
    <w:pPr>
      <w:keepNext/>
      <w:widowControl w:val="0"/>
      <w:tabs>
        <w:tab w:val="left" w:pos="567"/>
      </w:tabs>
      <w:autoSpaceDE w:val="0"/>
      <w:autoSpaceDN w:val="0"/>
      <w:adjustRightInd w:val="0"/>
      <w:spacing w:before="57" w:after="57" w:line="229" w:lineRule="atLeast"/>
      <w:jc w:val="center"/>
    </w:pPr>
    <w:rPr>
      <w:rFonts w:ascii="Cambria" w:hAnsi="Cambria" w:cs="Cambria"/>
      <w:sz w:val="20"/>
      <w:szCs w:val="20"/>
      <w:lang w:val="ru-RU"/>
    </w:rPr>
  </w:style>
  <w:style w:type="paragraph" w:customStyle="1" w:styleId="N01">
    <w:name w:val="N 01"/>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Normal00">
    <w:name w:val="Normal 00"/>
    <w:uiPriority w:val="99"/>
    <w:pPr>
      <w:widowControl w:val="0"/>
      <w:tabs>
        <w:tab w:val="left" w:pos="567"/>
      </w:tabs>
      <w:autoSpaceDE w:val="0"/>
      <w:autoSpaceDN w:val="0"/>
      <w:adjustRightInd w:val="0"/>
      <w:spacing w:before="60" w:after="60" w:line="220" w:lineRule="atLeast"/>
      <w:jc w:val="both"/>
    </w:pPr>
    <w:rPr>
      <w:rFonts w:ascii="Cambria" w:hAnsi="Cambria" w:cs="Cambria"/>
      <w:sz w:val="20"/>
      <w:szCs w:val="20"/>
      <w:lang w:val="ru-RU"/>
    </w:rPr>
  </w:style>
  <w:style w:type="paragraph" w:customStyle="1" w:styleId="NAB0">
    <w:name w:val="NAB0"/>
    <w:uiPriority w:val="99"/>
    <w:pPr>
      <w:widowControl w:val="0"/>
      <w:autoSpaceDE w:val="0"/>
      <w:autoSpaceDN w:val="0"/>
      <w:adjustRightInd w:val="0"/>
      <w:spacing w:before="67" w:after="67" w:line="222" w:lineRule="atLeast"/>
      <w:jc w:val="both"/>
    </w:pPr>
    <w:rPr>
      <w:rFonts w:ascii="Cambria" w:hAnsi="Cambria" w:cs="Cambria"/>
      <w:sz w:val="20"/>
      <w:szCs w:val="20"/>
      <w:lang w:val="ru-RU"/>
    </w:rPr>
  </w:style>
  <w:style w:type="paragraph" w:customStyle="1" w:styleId="ZFNOTENTRY">
    <w:name w:val="Z_FNOT ENTRY"/>
    <w:uiPriority w:val="99"/>
    <w:pPr>
      <w:widowControl w:val="0"/>
      <w:autoSpaceDE w:val="0"/>
      <w:autoSpaceDN w:val="0"/>
      <w:adjustRightInd w:val="0"/>
      <w:spacing w:after="0" w:line="180" w:lineRule="atLeast"/>
      <w:ind w:left="283"/>
      <w:jc w:val="both"/>
    </w:pPr>
    <w:rPr>
      <w:rFonts w:ascii="Cambria" w:hAnsi="Cambria" w:cs="Cambria"/>
      <w:sz w:val="16"/>
      <w:szCs w:val="16"/>
      <w:lang w:val="ru-RU"/>
    </w:rPr>
  </w:style>
  <w:style w:type="paragraph" w:customStyle="1" w:styleId="N02">
    <w:name w:val="N 02"/>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180" w:line="220" w:lineRule="atLeast"/>
    </w:pPr>
    <w:rPr>
      <w:rFonts w:ascii="Cambria" w:hAnsi="Cambria" w:cs="Cambria"/>
      <w:b/>
      <w:bCs/>
      <w:sz w:val="20"/>
      <w:szCs w:val="20"/>
      <w:lang w:val="ru-RU"/>
    </w:rPr>
  </w:style>
  <w:style w:type="paragraph" w:customStyle="1" w:styleId="bodyitalblb">
    <w:name w:val="body ital blb"/>
    <w:uiPriority w:val="99"/>
    <w:pPr>
      <w:widowControl w:val="0"/>
      <w:autoSpaceDE w:val="0"/>
      <w:autoSpaceDN w:val="0"/>
      <w:adjustRightInd w:val="0"/>
      <w:spacing w:before="60" w:after="60" w:line="220" w:lineRule="atLeast"/>
      <w:jc w:val="both"/>
    </w:pPr>
    <w:rPr>
      <w:rFonts w:ascii="Cambria" w:hAnsi="Cambria" w:cs="Cambria"/>
      <w:i/>
      <w:iCs/>
      <w:sz w:val="20"/>
      <w:szCs w:val="20"/>
      <w:lang w:val="ru-RU"/>
    </w:rPr>
  </w:style>
  <w:style w:type="paragraph" w:customStyle="1" w:styleId="N03">
    <w:name w:val="N 03"/>
    <w:uiPriority w:val="99"/>
    <w:pPr>
      <w:keepNext/>
      <w:keepLines/>
      <w:widowControl w:val="0"/>
      <w:tabs>
        <w:tab w:val="left" w:pos="567"/>
      </w:tabs>
      <w:autoSpaceDE w:val="0"/>
      <w:autoSpaceDN w:val="0"/>
      <w:adjustRightInd w:val="0"/>
      <w:spacing w:before="60" w:after="180" w:line="220" w:lineRule="atLeast"/>
    </w:pPr>
    <w:rPr>
      <w:rFonts w:ascii="Cambria" w:hAnsi="Cambria" w:cs="Cambria"/>
      <w:i/>
      <w:iCs/>
      <w:sz w:val="20"/>
      <w:szCs w:val="20"/>
      <w:lang w:val="ru-RU"/>
    </w:rPr>
  </w:style>
  <w:style w:type="paragraph" w:customStyle="1" w:styleId="N04">
    <w:name w:val="N 04"/>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180" w:line="222" w:lineRule="atLeast"/>
    </w:pPr>
    <w:rPr>
      <w:rFonts w:ascii="Cambria" w:hAnsi="Cambria" w:cs="Cambria"/>
      <w:sz w:val="20"/>
      <w:szCs w:val="20"/>
      <w:lang w:val="ru-RU"/>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rFonts w:ascii="Cambria" w:hAnsi="Cambria" w:cs="Cambria"/>
      <w:sz w:val="20"/>
      <w:szCs w:val="20"/>
      <w:lang w:val="ru-RU"/>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ascii="Cambria" w:hAnsi="Cambria" w:cs="Cambria"/>
      <w:sz w:val="20"/>
      <w:szCs w:val="20"/>
      <w:lang w:val="ru-RU"/>
    </w:r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pPr>
      <w:widowControl w:val="0"/>
      <w:tabs>
        <w:tab w:val="left" w:pos="567"/>
      </w:tabs>
      <w:autoSpaceDE w:val="0"/>
      <w:autoSpaceDN w:val="0"/>
      <w:adjustRightInd w:val="0"/>
      <w:spacing w:before="60" w:after="60" w:line="220" w:lineRule="atLeast"/>
      <w:ind w:left="567" w:hanging="567"/>
      <w:jc w:val="both"/>
    </w:pPr>
    <w:rPr>
      <w:rFonts w:ascii="Cambria" w:hAnsi="Cambria" w:cs="Cambria"/>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widowControl/>
      <w:tabs>
        <w:tab w:val="clear" w:pos="567"/>
      </w:tabs>
      <w:autoSpaceDE/>
      <w:autoSpaceDN/>
      <w:adjustRightInd/>
      <w:spacing w:before="0" w:after="120" w:line="276" w:lineRule="auto"/>
      <w:ind w:left="0" w:firstLine="0"/>
      <w:jc w:val="left"/>
    </w:pPr>
    <w:rPr>
      <w:rFonts w:asciiTheme="minorHAnsi" w:hAnsiTheme="minorHAnsi" w:cstheme="minorBidi"/>
      <w:sz w:val="22"/>
      <w:szCs w:val="22"/>
      <w:lang w:val="en-US"/>
    </w:rPr>
  </w:style>
  <w:style w:type="character" w:customStyle="1" w:styleId="BodyTextChar">
    <w:name w:val="Body Text Char"/>
    <w:basedOn w:val="DefaultParagraphFont"/>
    <w:link w:val="BodyText"/>
    <w:uiPriority w:val="99"/>
    <w:semiHidden/>
  </w:style>
  <w:style w:type="paragraph" w:customStyle="1" w:styleId="N00Dodatak">
    <w:name w:val="N 00 Dodatak"/>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206" w:after="309" w:line="274" w:lineRule="atLeast"/>
      <w:jc w:val="right"/>
    </w:pPr>
    <w:rPr>
      <w:rFonts w:ascii="Cambria" w:hAnsi="Cambria" w:cs="Cambria"/>
      <w:b/>
      <w:bCs/>
      <w:sz w:val="24"/>
      <w:szCs w:val="24"/>
      <w:lang w:val="ru-RU"/>
    </w:rPr>
  </w:style>
  <w:style w:type="paragraph" w:customStyle="1" w:styleId="BODY000">
    <w:name w:val="BODY 000"/>
    <w:uiPriority w:val="99"/>
    <w:pPr>
      <w:keepNext/>
      <w:widowControl w:val="0"/>
      <w:tabs>
        <w:tab w:val="left" w:pos="567"/>
      </w:tabs>
      <w:autoSpaceDE w:val="0"/>
      <w:autoSpaceDN w:val="0"/>
      <w:adjustRightInd w:val="0"/>
      <w:spacing w:before="57" w:after="57" w:line="229" w:lineRule="atLeast"/>
      <w:jc w:val="center"/>
    </w:pPr>
    <w:rPr>
      <w:rFonts w:ascii="Cambria" w:hAnsi="Cambria" w:cs="Cambria"/>
      <w:sz w:val="20"/>
      <w:szCs w:val="20"/>
      <w:lang w:val="ru-RU"/>
    </w:rPr>
  </w:style>
  <w:style w:type="paragraph" w:customStyle="1" w:styleId="N01">
    <w:name w:val="N 01"/>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Normal00">
    <w:name w:val="Normal 00"/>
    <w:uiPriority w:val="99"/>
    <w:pPr>
      <w:widowControl w:val="0"/>
      <w:tabs>
        <w:tab w:val="left" w:pos="567"/>
      </w:tabs>
      <w:autoSpaceDE w:val="0"/>
      <w:autoSpaceDN w:val="0"/>
      <w:adjustRightInd w:val="0"/>
      <w:spacing w:before="60" w:after="60" w:line="220" w:lineRule="atLeast"/>
      <w:jc w:val="both"/>
    </w:pPr>
    <w:rPr>
      <w:rFonts w:ascii="Cambria" w:hAnsi="Cambria" w:cs="Cambria"/>
      <w:sz w:val="20"/>
      <w:szCs w:val="20"/>
      <w:lang w:val="ru-RU"/>
    </w:rPr>
  </w:style>
  <w:style w:type="paragraph" w:customStyle="1" w:styleId="NAB0">
    <w:name w:val="NAB0"/>
    <w:uiPriority w:val="99"/>
    <w:pPr>
      <w:widowControl w:val="0"/>
      <w:autoSpaceDE w:val="0"/>
      <w:autoSpaceDN w:val="0"/>
      <w:adjustRightInd w:val="0"/>
      <w:spacing w:before="67" w:after="67" w:line="222" w:lineRule="atLeast"/>
      <w:jc w:val="both"/>
    </w:pPr>
    <w:rPr>
      <w:rFonts w:ascii="Cambria" w:hAnsi="Cambria" w:cs="Cambria"/>
      <w:sz w:val="20"/>
      <w:szCs w:val="20"/>
      <w:lang w:val="ru-RU"/>
    </w:rPr>
  </w:style>
  <w:style w:type="paragraph" w:customStyle="1" w:styleId="ZFNOTENTRY">
    <w:name w:val="Z_FNOT ENTRY"/>
    <w:uiPriority w:val="99"/>
    <w:pPr>
      <w:widowControl w:val="0"/>
      <w:autoSpaceDE w:val="0"/>
      <w:autoSpaceDN w:val="0"/>
      <w:adjustRightInd w:val="0"/>
      <w:spacing w:after="0" w:line="180" w:lineRule="atLeast"/>
      <w:ind w:left="283"/>
      <w:jc w:val="both"/>
    </w:pPr>
    <w:rPr>
      <w:rFonts w:ascii="Cambria" w:hAnsi="Cambria" w:cs="Cambria"/>
      <w:sz w:val="16"/>
      <w:szCs w:val="16"/>
      <w:lang w:val="ru-RU"/>
    </w:rPr>
  </w:style>
  <w:style w:type="paragraph" w:customStyle="1" w:styleId="N02">
    <w:name w:val="N 02"/>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180" w:line="220" w:lineRule="atLeast"/>
    </w:pPr>
    <w:rPr>
      <w:rFonts w:ascii="Cambria" w:hAnsi="Cambria" w:cs="Cambria"/>
      <w:b/>
      <w:bCs/>
      <w:sz w:val="20"/>
      <w:szCs w:val="20"/>
      <w:lang w:val="ru-RU"/>
    </w:rPr>
  </w:style>
  <w:style w:type="paragraph" w:customStyle="1" w:styleId="bodyitalblb">
    <w:name w:val="body ital blb"/>
    <w:uiPriority w:val="99"/>
    <w:pPr>
      <w:widowControl w:val="0"/>
      <w:autoSpaceDE w:val="0"/>
      <w:autoSpaceDN w:val="0"/>
      <w:adjustRightInd w:val="0"/>
      <w:spacing w:before="60" w:after="60" w:line="220" w:lineRule="atLeast"/>
      <w:jc w:val="both"/>
    </w:pPr>
    <w:rPr>
      <w:rFonts w:ascii="Cambria" w:hAnsi="Cambria" w:cs="Cambria"/>
      <w:i/>
      <w:iCs/>
      <w:sz w:val="20"/>
      <w:szCs w:val="20"/>
      <w:lang w:val="ru-RU"/>
    </w:rPr>
  </w:style>
  <w:style w:type="paragraph" w:customStyle="1" w:styleId="N03">
    <w:name w:val="N 03"/>
    <w:uiPriority w:val="99"/>
    <w:pPr>
      <w:keepNext/>
      <w:keepLines/>
      <w:widowControl w:val="0"/>
      <w:tabs>
        <w:tab w:val="left" w:pos="567"/>
      </w:tabs>
      <w:autoSpaceDE w:val="0"/>
      <w:autoSpaceDN w:val="0"/>
      <w:adjustRightInd w:val="0"/>
      <w:spacing w:before="60" w:after="180" w:line="220" w:lineRule="atLeast"/>
    </w:pPr>
    <w:rPr>
      <w:rFonts w:ascii="Cambria" w:hAnsi="Cambria" w:cs="Cambria"/>
      <w:i/>
      <w:iCs/>
      <w:sz w:val="20"/>
      <w:szCs w:val="20"/>
      <w:lang w:val="ru-RU"/>
    </w:rPr>
  </w:style>
  <w:style w:type="paragraph" w:customStyle="1" w:styleId="N04">
    <w:name w:val="N 04"/>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180" w:line="222" w:lineRule="atLeast"/>
    </w:pPr>
    <w:rPr>
      <w:rFonts w:ascii="Cambria" w:hAnsi="Cambria" w:cs="Cambria"/>
      <w:sz w:val="20"/>
      <w:szCs w:val="20"/>
      <w:lang w:val="ru-RU"/>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rFonts w:ascii="Cambria" w:hAnsi="Cambria" w:cs="Cambria"/>
      <w:sz w:val="20"/>
      <w:szCs w:val="20"/>
      <w:lang w:val="ru-RU"/>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ascii="Cambria" w:hAnsi="Cambria" w:cs="Cambria"/>
      <w:sz w:val="20"/>
      <w:szCs w:val="20"/>
      <w:lang w:val="ru-RU"/>
    </w:r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   </cp:lastModifiedBy>
  <cp:revision>2</cp:revision>
  <dcterms:created xsi:type="dcterms:W3CDTF">2021-03-26T15:28:00Z</dcterms:created>
  <dcterms:modified xsi:type="dcterms:W3CDTF">2021-03-26T15:28:00Z</dcterms:modified>
</cp:coreProperties>
</file>